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D80A" w14:textId="7BC2B2BC" w:rsidR="0082347C" w:rsidRPr="00787B4C" w:rsidRDefault="004A4C9B">
      <w:pPr>
        <w:jc w:val="center"/>
        <w:rPr>
          <w:rFonts w:ascii="黑体" w:eastAsia="黑体" w:hAnsi="黑体" w:hint="eastAsia"/>
          <w:b/>
          <w:sz w:val="44"/>
          <w:szCs w:val="44"/>
        </w:rPr>
      </w:pPr>
      <w:bookmarkStart w:id="0" w:name="_Hlk67319254"/>
      <w:r w:rsidRPr="00787B4C">
        <w:rPr>
          <w:rFonts w:ascii="黑体" w:eastAsia="黑体" w:hAnsi="黑体" w:hint="eastAsia"/>
          <w:b/>
          <w:sz w:val="44"/>
          <w:szCs w:val="44"/>
        </w:rPr>
        <w:t>暨南大学“</w:t>
      </w:r>
      <w:r w:rsidRPr="00787B4C">
        <w:rPr>
          <w:rFonts w:ascii="黑体" w:eastAsia="黑体" w:hAnsi="黑体" w:hint="eastAsia"/>
          <w:b/>
          <w:color w:val="FF0000"/>
          <w:sz w:val="44"/>
          <w:szCs w:val="44"/>
        </w:rPr>
        <w:t>X</w:t>
      </w:r>
      <w:r w:rsidRPr="00787B4C">
        <w:rPr>
          <w:rFonts w:ascii="黑体" w:eastAsia="黑体" w:hAnsi="黑体"/>
          <w:b/>
          <w:color w:val="FF0000"/>
          <w:sz w:val="44"/>
          <w:szCs w:val="44"/>
        </w:rPr>
        <w:t>XX</w:t>
      </w:r>
      <w:r w:rsidRPr="00787B4C">
        <w:rPr>
          <w:rFonts w:ascii="黑体" w:eastAsia="黑体" w:hAnsi="黑体" w:hint="eastAsia"/>
          <w:b/>
          <w:color w:val="FF0000"/>
          <w:sz w:val="44"/>
          <w:szCs w:val="44"/>
        </w:rPr>
        <w:t>基金</w:t>
      </w:r>
      <w:r w:rsidRPr="00787B4C">
        <w:rPr>
          <w:rFonts w:ascii="黑体" w:eastAsia="黑体" w:hAnsi="黑体" w:hint="eastAsia"/>
          <w:b/>
          <w:sz w:val="44"/>
          <w:szCs w:val="44"/>
        </w:rPr>
        <w:t>”</w:t>
      </w:r>
      <w:bookmarkEnd w:id="0"/>
    </w:p>
    <w:p w14:paraId="7B60E480" w14:textId="77777777" w:rsidR="0082347C" w:rsidRPr="00787B4C" w:rsidRDefault="004A4C9B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787B4C">
        <w:rPr>
          <w:rFonts w:ascii="黑体" w:eastAsia="黑体" w:hAnsi="黑体" w:hint="eastAsia"/>
          <w:b/>
          <w:sz w:val="44"/>
          <w:szCs w:val="44"/>
        </w:rPr>
        <w:t>管理办法</w:t>
      </w:r>
    </w:p>
    <w:p w14:paraId="4F2AFFC8" w14:textId="77777777" w:rsidR="0082347C" w:rsidRPr="004C6191" w:rsidRDefault="0082347C">
      <w:pPr>
        <w:jc w:val="center"/>
        <w:rPr>
          <w:rFonts w:ascii="仿宋" w:eastAsia="仿宋" w:hAnsi="仿宋" w:hint="eastAsia"/>
          <w:sz w:val="36"/>
          <w:szCs w:val="36"/>
        </w:rPr>
      </w:pPr>
    </w:p>
    <w:p w14:paraId="3FA36A1B" w14:textId="77777777" w:rsidR="0082347C" w:rsidRPr="004C6191" w:rsidRDefault="004A4C9B">
      <w:pPr>
        <w:pStyle w:val="ab"/>
        <w:numPr>
          <w:ilvl w:val="0"/>
          <w:numId w:val="1"/>
        </w:numPr>
        <w:ind w:firstLineChars="0"/>
        <w:jc w:val="center"/>
        <w:rPr>
          <w:rFonts w:ascii="仿宋" w:eastAsia="仿宋" w:hAnsi="仿宋" w:hint="eastAsia"/>
          <w:b/>
          <w:sz w:val="32"/>
          <w:szCs w:val="32"/>
        </w:rPr>
      </w:pPr>
      <w:r w:rsidRPr="004C6191">
        <w:rPr>
          <w:rFonts w:ascii="仿宋" w:eastAsia="仿宋" w:hAnsi="仿宋" w:hint="eastAsia"/>
          <w:b/>
          <w:sz w:val="32"/>
          <w:szCs w:val="32"/>
        </w:rPr>
        <w:t>总则</w:t>
      </w:r>
    </w:p>
    <w:p w14:paraId="7B2A6E76" w14:textId="1440FB8E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为促进</w:t>
      </w:r>
      <w:r w:rsidRPr="00D805B3">
        <w:rPr>
          <w:rFonts w:ascii="仿宋" w:eastAsia="仿宋" w:hAnsi="仿宋" w:hint="eastAsia"/>
          <w:sz w:val="30"/>
          <w:szCs w:val="30"/>
        </w:rPr>
        <w:t>暨南大学</w:t>
      </w:r>
      <w:r w:rsidR="00D805B3" w:rsidRPr="00D805B3">
        <w:rPr>
          <w:rFonts w:ascii="仿宋" w:eastAsia="仿宋" w:hAnsi="仿宋"/>
          <w:color w:val="FF0000"/>
          <w:sz w:val="30"/>
          <w:szCs w:val="30"/>
        </w:rPr>
        <w:t>XXX</w:t>
      </w:r>
      <w:r w:rsidRPr="00D805B3">
        <w:rPr>
          <w:rFonts w:ascii="仿宋" w:eastAsia="仿宋" w:hAnsi="仿宋" w:hint="eastAsia"/>
          <w:sz w:val="30"/>
          <w:szCs w:val="30"/>
        </w:rPr>
        <w:t>建设</w:t>
      </w:r>
      <w:r w:rsidRPr="004C6191">
        <w:rPr>
          <w:rFonts w:ascii="仿宋" w:eastAsia="仿宋" w:hAnsi="仿宋" w:hint="eastAsia"/>
          <w:sz w:val="30"/>
          <w:szCs w:val="30"/>
        </w:rPr>
        <w:t>，</w:t>
      </w:r>
      <w:r w:rsidR="00D805B3" w:rsidRPr="00D805B3">
        <w:rPr>
          <w:rFonts w:ascii="仿宋" w:eastAsia="仿宋" w:hAnsi="仿宋"/>
          <w:color w:val="FF0000"/>
          <w:sz w:val="30"/>
          <w:szCs w:val="30"/>
        </w:rPr>
        <w:t>XXX</w:t>
      </w:r>
      <w:r w:rsidRPr="004C6191">
        <w:rPr>
          <w:rFonts w:ascii="仿宋" w:eastAsia="仿宋" w:hAnsi="仿宋" w:hint="eastAsia"/>
          <w:sz w:val="30"/>
          <w:szCs w:val="30"/>
        </w:rPr>
        <w:t>向暨南大学</w:t>
      </w:r>
      <w:r w:rsidR="00791273">
        <w:rPr>
          <w:rFonts w:ascii="仿宋" w:eastAsia="仿宋" w:hAnsi="仿宋" w:hint="eastAsia"/>
          <w:sz w:val="30"/>
          <w:szCs w:val="30"/>
        </w:rPr>
        <w:t>教育发展基金会</w:t>
      </w:r>
      <w:r w:rsidRPr="004C6191">
        <w:rPr>
          <w:rFonts w:ascii="仿宋" w:eastAsia="仿宋" w:hAnsi="仿宋" w:hint="eastAsia"/>
          <w:sz w:val="30"/>
          <w:szCs w:val="30"/>
        </w:rPr>
        <w:t>捐赠</w:t>
      </w:r>
      <w:r w:rsidR="00791273">
        <w:rPr>
          <w:rFonts w:ascii="仿宋" w:eastAsia="仿宋" w:hAnsi="仿宋" w:hint="eastAsia"/>
          <w:sz w:val="30"/>
          <w:szCs w:val="30"/>
        </w:rPr>
        <w:t>人民币</w:t>
      </w:r>
      <w:r w:rsidR="00D805B3">
        <w:rPr>
          <w:rFonts w:ascii="仿宋" w:eastAsia="仿宋" w:hAnsi="仿宋"/>
          <w:color w:val="FF0000"/>
          <w:sz w:val="30"/>
          <w:szCs w:val="30"/>
          <w:u w:val="single"/>
        </w:rPr>
        <w:t xml:space="preserve">    </w:t>
      </w:r>
      <w:r w:rsidRPr="004C6191">
        <w:rPr>
          <w:rFonts w:ascii="仿宋" w:eastAsia="仿宋" w:hAnsi="仿宋" w:hint="eastAsia"/>
          <w:sz w:val="30"/>
          <w:szCs w:val="30"/>
        </w:rPr>
        <w:t>元设立</w:t>
      </w:r>
      <w:r w:rsidR="00D805B3" w:rsidRPr="00D805B3">
        <w:rPr>
          <w:rFonts w:ascii="仿宋" w:eastAsia="仿宋" w:hAnsi="仿宋"/>
          <w:color w:val="FF0000"/>
          <w:sz w:val="30"/>
          <w:szCs w:val="30"/>
        </w:rPr>
        <w:t>XXX</w:t>
      </w:r>
      <w:r w:rsidRPr="004C6191">
        <w:rPr>
          <w:rFonts w:ascii="仿宋" w:eastAsia="仿宋" w:hAnsi="仿宋" w:hint="eastAsia"/>
          <w:sz w:val="30"/>
          <w:szCs w:val="30"/>
        </w:rPr>
        <w:t>基金（以下简称“本基金”）。</w:t>
      </w:r>
    </w:p>
    <w:p w14:paraId="25DCB136" w14:textId="77777777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为加强本项目的筹措与管理，保障和监督捐赠款的规范使用，依据国家有关法律及《广东省暨南大学教育发展基金会章程》、《广东省暨南大学教育发展基金管理办法》，特制定本办法。</w:t>
      </w:r>
    </w:p>
    <w:p w14:paraId="1E872056" w14:textId="77777777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本项目严格遵循“规范运作、专款专用、公开透明”的管理原则</w:t>
      </w:r>
    </w:p>
    <w:p w14:paraId="40F0542A" w14:textId="77777777" w:rsidR="0082347C" w:rsidRPr="004C6191" w:rsidRDefault="0082347C">
      <w:pPr>
        <w:pStyle w:val="ab"/>
        <w:spacing w:line="500" w:lineRule="exact"/>
        <w:ind w:left="1080" w:firstLineChars="0" w:firstLine="0"/>
        <w:rPr>
          <w:rFonts w:ascii="仿宋" w:eastAsia="仿宋" w:hAnsi="仿宋" w:hint="eastAsia"/>
          <w:sz w:val="30"/>
          <w:szCs w:val="30"/>
        </w:rPr>
      </w:pPr>
    </w:p>
    <w:p w14:paraId="5ED9AFB0" w14:textId="77777777" w:rsidR="0082347C" w:rsidRPr="004C6191" w:rsidRDefault="004A4C9B">
      <w:pPr>
        <w:pStyle w:val="ab"/>
        <w:numPr>
          <w:ilvl w:val="0"/>
          <w:numId w:val="1"/>
        </w:numPr>
        <w:spacing w:line="500" w:lineRule="exact"/>
        <w:ind w:firstLineChars="0"/>
        <w:jc w:val="center"/>
        <w:rPr>
          <w:rFonts w:ascii="仿宋" w:eastAsia="仿宋" w:hAnsi="仿宋" w:hint="eastAsia"/>
          <w:b/>
          <w:sz w:val="30"/>
          <w:szCs w:val="30"/>
        </w:rPr>
      </w:pPr>
      <w:r w:rsidRPr="004C6191">
        <w:rPr>
          <w:rFonts w:ascii="仿宋" w:eastAsia="仿宋" w:hAnsi="仿宋" w:hint="eastAsia"/>
          <w:b/>
          <w:sz w:val="30"/>
          <w:szCs w:val="30"/>
        </w:rPr>
        <w:t>组织机构</w:t>
      </w:r>
    </w:p>
    <w:p w14:paraId="6035EA5F" w14:textId="47954158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为保证本项目的正常运转和有效使用，设立“暨南大学</w:t>
      </w:r>
      <w:r w:rsidR="00791273" w:rsidRPr="00D805B3">
        <w:rPr>
          <w:rFonts w:ascii="仿宋" w:eastAsia="仿宋" w:hAnsi="仿宋"/>
          <w:color w:val="FF0000"/>
          <w:sz w:val="30"/>
          <w:szCs w:val="30"/>
        </w:rPr>
        <w:t>XXX</w:t>
      </w:r>
      <w:r w:rsidRPr="004C6191">
        <w:rPr>
          <w:rFonts w:ascii="仿宋" w:eastAsia="仿宋" w:hAnsi="仿宋" w:hint="eastAsia"/>
          <w:sz w:val="30"/>
          <w:szCs w:val="30"/>
        </w:rPr>
        <w:t>基金管理委员会”（以下简称“管委会”），对项目进行决议与监督。</w:t>
      </w:r>
    </w:p>
    <w:p w14:paraId="0F6D2CE2" w14:textId="591FC641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管委会由暨南大学</w:t>
      </w:r>
      <w:r w:rsidR="00791273" w:rsidRPr="004C6191">
        <w:rPr>
          <w:rFonts w:ascii="仿宋" w:eastAsia="仿宋" w:hAnsi="仿宋" w:hint="eastAsia"/>
          <w:color w:val="FF0000"/>
          <w:sz w:val="30"/>
          <w:szCs w:val="30"/>
        </w:rPr>
        <w:t>XX</w:t>
      </w:r>
      <w:r w:rsidRPr="004C6191">
        <w:rPr>
          <w:rFonts w:ascii="仿宋" w:eastAsia="仿宋" w:hAnsi="仿宋" w:hint="eastAsia"/>
          <w:sz w:val="30"/>
          <w:szCs w:val="30"/>
        </w:rPr>
        <w:t>学院、</w:t>
      </w:r>
      <w:r w:rsidR="00B44F50" w:rsidRPr="004C6191">
        <w:rPr>
          <w:rFonts w:ascii="仿宋" w:eastAsia="仿宋" w:hAnsi="仿宋" w:hint="eastAsia"/>
          <w:sz w:val="30"/>
          <w:szCs w:val="30"/>
        </w:rPr>
        <w:t>基金会</w:t>
      </w:r>
      <w:r w:rsidRPr="004C6191">
        <w:rPr>
          <w:rFonts w:ascii="仿宋" w:eastAsia="仿宋" w:hAnsi="仿宋" w:hint="eastAsia"/>
          <w:sz w:val="30"/>
          <w:szCs w:val="30"/>
        </w:rPr>
        <w:t>等共</w:t>
      </w:r>
      <w:r w:rsidR="00EF3A93">
        <w:rPr>
          <w:rFonts w:ascii="仿宋" w:eastAsia="仿宋" w:hAnsi="仿宋"/>
          <w:color w:val="FF0000"/>
          <w:sz w:val="30"/>
          <w:szCs w:val="30"/>
          <w:u w:val="single"/>
        </w:rPr>
        <w:t>3</w:t>
      </w:r>
      <w:r w:rsidRPr="004C6191">
        <w:rPr>
          <w:rFonts w:ascii="仿宋" w:eastAsia="仿宋" w:hAnsi="仿宋" w:hint="eastAsia"/>
          <w:sz w:val="30"/>
          <w:szCs w:val="30"/>
        </w:rPr>
        <w:t>名代表组成。管委会每届任期为</w:t>
      </w:r>
      <w:r w:rsidRPr="004C6191">
        <w:rPr>
          <w:rFonts w:ascii="仿宋" w:eastAsia="仿宋" w:hAnsi="仿宋" w:hint="eastAsia"/>
          <w:color w:val="FF0000"/>
          <w:sz w:val="30"/>
          <w:szCs w:val="30"/>
          <w:u w:val="single"/>
        </w:rPr>
        <w:t>4</w:t>
      </w:r>
      <w:r w:rsidRPr="004C6191">
        <w:rPr>
          <w:rFonts w:ascii="仿宋" w:eastAsia="仿宋" w:hAnsi="仿宋" w:hint="eastAsia"/>
          <w:sz w:val="30"/>
          <w:szCs w:val="30"/>
        </w:rPr>
        <w:t>年，任期届满，可以连选连任，</w:t>
      </w:r>
      <w:proofErr w:type="gramStart"/>
      <w:r w:rsidRPr="004C6191">
        <w:rPr>
          <w:rFonts w:ascii="仿宋" w:eastAsia="仿宋" w:hAnsi="仿宋" w:hint="eastAsia"/>
          <w:sz w:val="30"/>
          <w:szCs w:val="30"/>
        </w:rPr>
        <w:t>无届数</w:t>
      </w:r>
      <w:proofErr w:type="gramEnd"/>
      <w:r w:rsidRPr="004C6191">
        <w:rPr>
          <w:rFonts w:ascii="仿宋" w:eastAsia="仿宋" w:hAnsi="仿宋" w:hint="eastAsia"/>
          <w:sz w:val="30"/>
          <w:szCs w:val="30"/>
        </w:rPr>
        <w:t>限制。</w:t>
      </w:r>
    </w:p>
    <w:p w14:paraId="6A5FA2EE" w14:textId="34F906D0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管委会下设秘书处，挂靠暨南大学</w:t>
      </w:r>
      <w:r w:rsidR="00791273" w:rsidRPr="00D805B3">
        <w:rPr>
          <w:rFonts w:ascii="仿宋" w:eastAsia="仿宋" w:hAnsi="仿宋"/>
          <w:color w:val="FF0000"/>
          <w:sz w:val="30"/>
          <w:szCs w:val="30"/>
        </w:rPr>
        <w:t>XXX</w:t>
      </w:r>
      <w:r w:rsidRPr="004C6191">
        <w:rPr>
          <w:rFonts w:ascii="仿宋" w:eastAsia="仿宋" w:hAnsi="仿宋" w:hint="eastAsia"/>
          <w:sz w:val="30"/>
          <w:szCs w:val="30"/>
        </w:rPr>
        <w:t>办公室。秘书处为管委会的执行机构，负责项目的日常事务性工作。</w:t>
      </w:r>
    </w:p>
    <w:p w14:paraId="71FA7394" w14:textId="77777777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管委会的职责包括：</w:t>
      </w:r>
    </w:p>
    <w:p w14:paraId="3030DCEB" w14:textId="77777777" w:rsidR="0082347C" w:rsidRPr="004C6191" w:rsidRDefault="004A4C9B">
      <w:pPr>
        <w:pStyle w:val="ab"/>
        <w:spacing w:line="500" w:lineRule="exact"/>
        <w:ind w:leftChars="201" w:left="422" w:firstLineChars="0" w:firstLine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（一）制定资金的募集、管理和使用计划；</w:t>
      </w:r>
    </w:p>
    <w:p w14:paraId="5D97E96D" w14:textId="77777777" w:rsidR="0082347C" w:rsidRPr="004C6191" w:rsidRDefault="004A4C9B">
      <w:pPr>
        <w:pStyle w:val="ab"/>
        <w:spacing w:line="500" w:lineRule="exact"/>
        <w:ind w:leftChars="201" w:left="422" w:firstLineChars="0" w:firstLine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（二）决定本项目的使用及其他重大事项；</w:t>
      </w:r>
    </w:p>
    <w:p w14:paraId="27E2F46F" w14:textId="77777777" w:rsidR="0082347C" w:rsidRPr="004C6191" w:rsidRDefault="004A4C9B">
      <w:pPr>
        <w:pStyle w:val="ab"/>
        <w:spacing w:line="500" w:lineRule="exact"/>
        <w:ind w:leftChars="201" w:left="422" w:firstLineChars="0" w:firstLine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lastRenderedPageBreak/>
        <w:t>（三）制定本项目内部管理制度；</w:t>
      </w:r>
    </w:p>
    <w:p w14:paraId="48C80723" w14:textId="77777777" w:rsidR="0082347C" w:rsidRPr="004C6191" w:rsidRDefault="004A4C9B">
      <w:pPr>
        <w:pStyle w:val="ab"/>
        <w:spacing w:line="500" w:lineRule="exact"/>
        <w:ind w:leftChars="201" w:left="422" w:firstLineChars="0" w:firstLine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（四）审议本项目的年度工作报告和财务报告；</w:t>
      </w:r>
    </w:p>
    <w:p w14:paraId="3CC6A820" w14:textId="77777777" w:rsidR="0082347C" w:rsidRPr="004C6191" w:rsidRDefault="0082347C">
      <w:pPr>
        <w:spacing w:line="500" w:lineRule="exact"/>
        <w:rPr>
          <w:rFonts w:ascii="仿宋" w:eastAsia="仿宋" w:hAnsi="仿宋" w:hint="eastAsia"/>
          <w:sz w:val="30"/>
          <w:szCs w:val="30"/>
        </w:rPr>
      </w:pPr>
    </w:p>
    <w:p w14:paraId="2C2CA85F" w14:textId="77777777" w:rsidR="0082347C" w:rsidRPr="004C6191" w:rsidRDefault="004A4C9B">
      <w:pPr>
        <w:spacing w:line="500" w:lineRule="exact"/>
        <w:ind w:left="602"/>
        <w:jc w:val="center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b/>
          <w:sz w:val="30"/>
          <w:szCs w:val="30"/>
        </w:rPr>
        <w:t>第三章 基金管理与使用</w:t>
      </w:r>
    </w:p>
    <w:p w14:paraId="484408B2" w14:textId="77777777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项目资金来源：</w:t>
      </w:r>
    </w:p>
    <w:p w14:paraId="750E79BD" w14:textId="5F99F168" w:rsidR="0082347C" w:rsidRPr="004C6191" w:rsidRDefault="004A4C9B">
      <w:pPr>
        <w:pStyle w:val="ab"/>
        <w:numPr>
          <w:ilvl w:val="0"/>
          <w:numId w:val="3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20</w:t>
      </w:r>
      <w:r w:rsidR="00D805B3">
        <w:rPr>
          <w:rFonts w:ascii="仿宋" w:eastAsia="仿宋" w:hAnsi="仿宋"/>
          <w:color w:val="FF0000"/>
          <w:sz w:val="30"/>
          <w:szCs w:val="30"/>
          <w:u w:val="single"/>
        </w:rPr>
        <w:t xml:space="preserve">    </w:t>
      </w:r>
      <w:r w:rsidRPr="004C6191">
        <w:rPr>
          <w:rFonts w:ascii="仿宋" w:eastAsia="仿宋" w:hAnsi="仿宋" w:hint="eastAsia"/>
          <w:sz w:val="30"/>
          <w:szCs w:val="30"/>
        </w:rPr>
        <w:t>年，</w:t>
      </w:r>
      <w:r w:rsidR="0082720E" w:rsidRPr="00D805B3">
        <w:rPr>
          <w:rFonts w:ascii="仿宋" w:eastAsia="仿宋" w:hAnsi="仿宋"/>
          <w:color w:val="FF0000"/>
          <w:sz w:val="30"/>
          <w:szCs w:val="30"/>
        </w:rPr>
        <w:t>XXX</w:t>
      </w:r>
      <w:r w:rsidRPr="004C6191">
        <w:rPr>
          <w:rFonts w:ascii="仿宋" w:eastAsia="仿宋" w:hAnsi="仿宋" w:hint="eastAsia"/>
          <w:sz w:val="30"/>
          <w:szCs w:val="30"/>
        </w:rPr>
        <w:t>向暨南大学教育发展基金会一次性捐赠人民币</w:t>
      </w:r>
      <w:r w:rsidR="00D805B3">
        <w:rPr>
          <w:rFonts w:ascii="仿宋" w:eastAsia="仿宋" w:hAnsi="仿宋"/>
          <w:color w:val="FF0000"/>
          <w:sz w:val="30"/>
          <w:szCs w:val="30"/>
          <w:u w:val="single"/>
        </w:rPr>
        <w:t xml:space="preserve">    </w:t>
      </w:r>
      <w:r w:rsidRPr="004C6191">
        <w:rPr>
          <w:rFonts w:ascii="仿宋" w:eastAsia="仿宋" w:hAnsi="仿宋" w:hint="eastAsia"/>
          <w:sz w:val="30"/>
          <w:szCs w:val="30"/>
        </w:rPr>
        <w:t>元整（小写：</w:t>
      </w:r>
      <w:r w:rsidR="009F123F">
        <w:rPr>
          <w:rFonts w:ascii="Calibri" w:eastAsia="仿宋" w:hAnsi="Calibri" w:cs="Calibri" w:hint="eastAsia"/>
          <w:sz w:val="30"/>
          <w:szCs w:val="30"/>
        </w:rPr>
        <w:t>¥</w:t>
      </w:r>
      <w:r w:rsidR="00D805B3">
        <w:rPr>
          <w:rFonts w:ascii="仿宋" w:eastAsia="仿宋" w:hAnsi="仿宋"/>
          <w:color w:val="FF0000"/>
          <w:sz w:val="30"/>
          <w:szCs w:val="30"/>
          <w:u w:val="single"/>
        </w:rPr>
        <w:t xml:space="preserve">    </w:t>
      </w:r>
      <w:r w:rsidRPr="004C6191">
        <w:rPr>
          <w:rFonts w:ascii="仿宋" w:eastAsia="仿宋" w:hAnsi="仿宋" w:hint="eastAsia"/>
          <w:sz w:val="30"/>
          <w:szCs w:val="30"/>
        </w:rPr>
        <w:t>元）。其中，广东省暨南大学教育发展基金</w:t>
      </w:r>
      <w:proofErr w:type="gramStart"/>
      <w:r w:rsidRPr="004C6191">
        <w:rPr>
          <w:rFonts w:ascii="仿宋" w:eastAsia="仿宋" w:hAnsi="仿宋" w:hint="eastAsia"/>
          <w:sz w:val="30"/>
          <w:szCs w:val="30"/>
        </w:rPr>
        <w:t>会计提总金额</w:t>
      </w:r>
      <w:proofErr w:type="gramEnd"/>
      <w:r w:rsidR="00EA6641" w:rsidRPr="004C6191">
        <w:rPr>
          <w:rFonts w:ascii="仿宋" w:eastAsia="仿宋" w:hAnsi="仿宋"/>
          <w:sz w:val="30"/>
          <w:szCs w:val="30"/>
        </w:rPr>
        <w:t>5</w:t>
      </w:r>
      <w:r w:rsidR="00EA6641" w:rsidRPr="004C6191">
        <w:rPr>
          <w:rFonts w:ascii="仿宋" w:eastAsia="仿宋" w:hAnsi="仿宋" w:hint="eastAsia"/>
          <w:sz w:val="30"/>
          <w:szCs w:val="30"/>
        </w:rPr>
        <w:t>%</w:t>
      </w:r>
      <w:r w:rsidRPr="004C6191">
        <w:rPr>
          <w:rFonts w:ascii="仿宋" w:eastAsia="仿宋" w:hAnsi="仿宋" w:hint="eastAsia"/>
          <w:sz w:val="30"/>
          <w:szCs w:val="30"/>
        </w:rPr>
        <w:t>作为管理费，即人民币</w:t>
      </w:r>
      <w:r w:rsidR="00D805B3">
        <w:rPr>
          <w:rFonts w:ascii="仿宋" w:eastAsia="仿宋" w:hAnsi="仿宋"/>
          <w:color w:val="FF0000"/>
          <w:sz w:val="30"/>
          <w:szCs w:val="30"/>
          <w:u w:val="single"/>
        </w:rPr>
        <w:t xml:space="preserve">    </w:t>
      </w:r>
      <w:r w:rsidRPr="004C6191">
        <w:rPr>
          <w:rFonts w:ascii="仿宋" w:eastAsia="仿宋" w:hAnsi="仿宋" w:hint="eastAsia"/>
          <w:sz w:val="30"/>
          <w:szCs w:val="30"/>
        </w:rPr>
        <w:t>元整（小写：</w:t>
      </w:r>
      <w:r w:rsidR="00EF3A93">
        <w:rPr>
          <w:rFonts w:ascii="Calibri" w:eastAsia="仿宋" w:hAnsi="Calibri" w:cs="Calibri" w:hint="eastAsia"/>
          <w:sz w:val="30"/>
          <w:szCs w:val="30"/>
        </w:rPr>
        <w:t>¥</w:t>
      </w:r>
      <w:r w:rsidR="00D805B3">
        <w:rPr>
          <w:rFonts w:ascii="仿宋" w:eastAsia="仿宋" w:hAnsi="仿宋"/>
          <w:color w:val="FF0000"/>
          <w:sz w:val="30"/>
          <w:szCs w:val="30"/>
          <w:u w:val="single"/>
        </w:rPr>
        <w:t xml:space="preserve">    </w:t>
      </w:r>
      <w:r w:rsidRPr="004C6191">
        <w:rPr>
          <w:rFonts w:ascii="仿宋" w:eastAsia="仿宋" w:hAnsi="仿宋" w:hint="eastAsia"/>
          <w:sz w:val="30"/>
          <w:szCs w:val="30"/>
        </w:rPr>
        <w:t>元）。</w:t>
      </w:r>
    </w:p>
    <w:p w14:paraId="47614923" w14:textId="77777777" w:rsidR="0082347C" w:rsidRPr="004C6191" w:rsidRDefault="004A4C9B">
      <w:pPr>
        <w:pStyle w:val="ab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本项目的其他合法收益</w:t>
      </w:r>
    </w:p>
    <w:p w14:paraId="072015E8" w14:textId="77777777" w:rsidR="001145CF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本项目用于设立“</w:t>
      </w:r>
      <w:r w:rsidR="0082720E" w:rsidRPr="00D805B3">
        <w:rPr>
          <w:rFonts w:ascii="仿宋" w:eastAsia="仿宋" w:hAnsi="仿宋"/>
          <w:color w:val="FF0000"/>
          <w:sz w:val="30"/>
          <w:szCs w:val="30"/>
        </w:rPr>
        <w:t>XXX</w:t>
      </w:r>
      <w:r w:rsidRPr="004C6191">
        <w:rPr>
          <w:rFonts w:ascii="仿宋" w:eastAsia="仿宋" w:hAnsi="仿宋" w:hint="eastAsia"/>
          <w:sz w:val="30"/>
          <w:szCs w:val="30"/>
        </w:rPr>
        <w:t>基金”项目，包括但不限于以下用途：</w:t>
      </w:r>
    </w:p>
    <w:p w14:paraId="7A3F98C1" w14:textId="74F5250B" w:rsidR="0082347C" w:rsidRPr="004C6191" w:rsidRDefault="001145CF" w:rsidP="001145CF">
      <w:pPr>
        <w:pStyle w:val="ab"/>
        <w:spacing w:line="500" w:lineRule="exact"/>
        <w:ind w:left="1080" w:firstLineChars="0" w:firstLine="0"/>
        <w:rPr>
          <w:rFonts w:ascii="仿宋" w:eastAsia="仿宋" w:hAnsi="仿宋" w:hint="eastAsia"/>
          <w:sz w:val="30"/>
          <w:szCs w:val="30"/>
        </w:rPr>
      </w:pPr>
      <w:r w:rsidRPr="001145CF">
        <w:rPr>
          <w:rFonts w:ascii="仿宋" w:eastAsia="仿宋" w:hAnsi="仿宋" w:hint="eastAsia"/>
          <w:color w:val="FF0000"/>
          <w:sz w:val="30"/>
          <w:szCs w:val="30"/>
        </w:rPr>
        <w:t>（示例）</w:t>
      </w:r>
    </w:p>
    <w:p w14:paraId="74D42A88" w14:textId="77777777" w:rsidR="0082347C" w:rsidRPr="004C6191" w:rsidRDefault="00B44F50">
      <w:pPr>
        <w:pStyle w:val="ab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用于支持教育发展专项</w:t>
      </w:r>
    </w:p>
    <w:p w14:paraId="0A709E84" w14:textId="77777777" w:rsidR="0082347C" w:rsidRPr="004C6191" w:rsidRDefault="004A4C9B">
      <w:pPr>
        <w:pStyle w:val="ab"/>
        <w:spacing w:line="500" w:lineRule="exact"/>
        <w:ind w:left="1140" w:firstLine="60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为激发学生刻苦学习、奋发向上，促进学生健康成长、全面成才，同时打造支持一系列全方位促进教学方法改进的平台，通过多种形式建立大学生实验平台，鼓励、引导学生开展社会实践活动而设立教育发展专项，可适用范围包括但不限于表彰平台建设成绩突出者，学生奖助学金，暨南大学XX学院港澳台侨学生商科精英能力提升计划等。</w:t>
      </w:r>
    </w:p>
    <w:p w14:paraId="1D7DF237" w14:textId="77777777" w:rsidR="0082347C" w:rsidRPr="004C6191" w:rsidRDefault="004A4C9B">
      <w:pPr>
        <w:pStyle w:val="ab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用于支持XX</w:t>
      </w:r>
      <w:r w:rsidR="00B44F50" w:rsidRPr="004C6191">
        <w:rPr>
          <w:rFonts w:ascii="仿宋" w:eastAsia="仿宋" w:hAnsi="仿宋" w:hint="eastAsia"/>
          <w:color w:val="FF0000"/>
          <w:sz w:val="30"/>
          <w:szCs w:val="30"/>
        </w:rPr>
        <w:t>学院发展专项</w:t>
      </w:r>
    </w:p>
    <w:p w14:paraId="03C1EDAB" w14:textId="77777777" w:rsidR="0082347C" w:rsidRPr="004C6191" w:rsidRDefault="004A4C9B">
      <w:pPr>
        <w:pStyle w:val="ab"/>
        <w:spacing w:line="500" w:lineRule="exact"/>
        <w:ind w:left="1140" w:firstLine="60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为建设优质的发展平台，支撑XX学院开展的各项事务、展示X</w:t>
      </w:r>
      <w:r w:rsidRPr="004C6191">
        <w:rPr>
          <w:rFonts w:ascii="仿宋" w:eastAsia="仿宋" w:hAnsi="仿宋"/>
          <w:color w:val="FF0000"/>
          <w:sz w:val="30"/>
          <w:szCs w:val="30"/>
        </w:rPr>
        <w:t>X</w:t>
      </w:r>
      <w:r w:rsidRPr="004C6191">
        <w:rPr>
          <w:rFonts w:ascii="仿宋" w:eastAsia="仿宋" w:hAnsi="仿宋" w:hint="eastAsia"/>
          <w:color w:val="FF0000"/>
          <w:sz w:val="30"/>
          <w:szCs w:val="30"/>
        </w:rPr>
        <w:t>院风采、拓展资源、凝聚师生力量、扩大学院影响力、推动学院发展而设立学院发展专项基金，支出范围包括但不限于学院平台建设、支持学院教职工</w:t>
      </w:r>
      <w:r w:rsidRPr="004C6191">
        <w:rPr>
          <w:rFonts w:ascii="仿宋" w:eastAsia="仿宋" w:hAnsi="仿宋" w:hint="eastAsia"/>
          <w:color w:val="FF0000"/>
          <w:sz w:val="30"/>
          <w:szCs w:val="30"/>
        </w:rPr>
        <w:lastRenderedPageBreak/>
        <w:t>职业发展等。</w:t>
      </w:r>
    </w:p>
    <w:p w14:paraId="41C769C0" w14:textId="77777777" w:rsidR="0082347C" w:rsidRPr="004C6191" w:rsidRDefault="004A4C9B">
      <w:pPr>
        <w:pStyle w:val="ab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支持XX</w:t>
      </w:r>
      <w:r w:rsidR="00B44F50" w:rsidRPr="004C6191">
        <w:rPr>
          <w:rFonts w:ascii="仿宋" w:eastAsia="仿宋" w:hAnsi="仿宋" w:hint="eastAsia"/>
          <w:color w:val="FF0000"/>
          <w:sz w:val="30"/>
          <w:szCs w:val="30"/>
        </w:rPr>
        <w:t>学院员工激励专项</w:t>
      </w:r>
    </w:p>
    <w:p w14:paraId="1A30C02C" w14:textId="77777777" w:rsidR="0082347C" w:rsidRPr="004C6191" w:rsidRDefault="004A4C9B" w:rsidP="00B44F50">
      <w:pPr>
        <w:pStyle w:val="ab"/>
        <w:spacing w:line="500" w:lineRule="exact"/>
        <w:ind w:left="1140" w:firstLineChars="0" w:firstLine="561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为激发XX学院教职工积极向上，工作积极，同时打造支持一系列全方位促进XX学院发展改进的平台，通过多种形式建立教职工激励机制，可适用范围包括但不限于表彰平台建设成绩突出者，评优计划获得者，突出贡献者等；</w:t>
      </w:r>
    </w:p>
    <w:p w14:paraId="5B490E28" w14:textId="77777777" w:rsidR="0082347C" w:rsidRPr="004C6191" w:rsidRDefault="004A4C9B">
      <w:pPr>
        <w:pStyle w:val="ab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用于X</w:t>
      </w:r>
      <w:r w:rsidRPr="004C6191">
        <w:rPr>
          <w:rFonts w:ascii="仿宋" w:eastAsia="仿宋" w:hAnsi="仿宋"/>
          <w:color w:val="FF0000"/>
          <w:sz w:val="30"/>
          <w:szCs w:val="30"/>
        </w:rPr>
        <w:t>XX</w:t>
      </w:r>
      <w:r w:rsidR="00B44F50" w:rsidRPr="004C6191">
        <w:rPr>
          <w:rFonts w:ascii="仿宋" w:eastAsia="仿宋" w:hAnsi="仿宋" w:hint="eastAsia"/>
          <w:color w:val="FF0000"/>
          <w:sz w:val="30"/>
          <w:szCs w:val="30"/>
        </w:rPr>
        <w:t>活动专项</w:t>
      </w:r>
    </w:p>
    <w:p w14:paraId="1CB0FAE3" w14:textId="77777777" w:rsidR="0082347C" w:rsidRPr="004C6191" w:rsidRDefault="004A4C9B">
      <w:pPr>
        <w:pStyle w:val="ab"/>
        <w:spacing w:line="500" w:lineRule="exact"/>
        <w:ind w:left="1140" w:firstLine="60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背景，支持对象，事宜，标准等……</w:t>
      </w:r>
    </w:p>
    <w:p w14:paraId="4C958E96" w14:textId="77777777" w:rsidR="0082347C" w:rsidRPr="004C6191" w:rsidRDefault="004A4C9B">
      <w:pPr>
        <w:pStyle w:val="ab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 w:hint="eastAsia"/>
          <w:color w:val="FF0000"/>
          <w:sz w:val="30"/>
          <w:szCs w:val="30"/>
        </w:rPr>
      </w:pPr>
      <w:r w:rsidRPr="004C6191">
        <w:rPr>
          <w:rFonts w:ascii="仿宋" w:eastAsia="仿宋" w:hAnsi="仿宋" w:hint="eastAsia"/>
          <w:color w:val="FF0000"/>
          <w:sz w:val="30"/>
          <w:szCs w:val="30"/>
        </w:rPr>
        <w:t>经管委会审议通过的其他事项。</w:t>
      </w:r>
    </w:p>
    <w:p w14:paraId="208BEC35" w14:textId="77777777" w:rsidR="0082347C" w:rsidRPr="004C6191" w:rsidRDefault="0082347C">
      <w:pPr>
        <w:spacing w:line="500" w:lineRule="exact"/>
        <w:rPr>
          <w:rFonts w:ascii="仿宋" w:eastAsia="仿宋" w:hAnsi="仿宋" w:hint="eastAsia"/>
          <w:sz w:val="30"/>
          <w:szCs w:val="30"/>
        </w:rPr>
      </w:pPr>
    </w:p>
    <w:p w14:paraId="32F16D52" w14:textId="77777777" w:rsidR="0082347C" w:rsidRPr="004C6191" w:rsidRDefault="004A4C9B">
      <w:pPr>
        <w:spacing w:line="500" w:lineRule="exact"/>
        <w:jc w:val="center"/>
        <w:rPr>
          <w:rFonts w:ascii="仿宋" w:eastAsia="仿宋" w:hAnsi="仿宋" w:hint="eastAsia"/>
          <w:b/>
          <w:sz w:val="30"/>
          <w:szCs w:val="30"/>
        </w:rPr>
      </w:pPr>
      <w:r w:rsidRPr="004C6191">
        <w:rPr>
          <w:rFonts w:ascii="仿宋" w:eastAsia="仿宋" w:hAnsi="仿宋" w:hint="eastAsia"/>
          <w:b/>
          <w:sz w:val="30"/>
          <w:szCs w:val="30"/>
        </w:rPr>
        <w:t>第四章 附则</w:t>
      </w:r>
    </w:p>
    <w:p w14:paraId="72FBA1E0" w14:textId="77777777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本项目统一纳入广东省暨南大学教育发展基金会财务管理，并接受广东省暨南大学教育发展基金会的管理和监督。</w:t>
      </w:r>
    </w:p>
    <w:p w14:paraId="3A7E0C55" w14:textId="77777777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本办法未详尽事宜，参照《广东省暨南大学教育发展基金会章程》、《广东省暨南大学教育发展基金管理办法》，由管委会讨论决定备案。</w:t>
      </w:r>
    </w:p>
    <w:p w14:paraId="10ABD965" w14:textId="77777777" w:rsidR="0082347C" w:rsidRPr="004C6191" w:rsidRDefault="004A4C9B">
      <w:pPr>
        <w:pStyle w:val="ab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本办法于20xx年x月由广东省暨南大学教育发展基金会审核通过。</w:t>
      </w:r>
    </w:p>
    <w:p w14:paraId="2BBFBA3B" w14:textId="77777777" w:rsidR="0082347C" w:rsidRPr="004C6191" w:rsidRDefault="0082347C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7558284C" w14:textId="77777777" w:rsidR="0082347C" w:rsidRPr="004C6191" w:rsidRDefault="0082347C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520ED4A8" w14:textId="77777777" w:rsidR="0082347C" w:rsidRPr="004C6191" w:rsidRDefault="004A4C9B">
      <w:pPr>
        <w:spacing w:line="500" w:lineRule="exac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暨南大学X</w:t>
      </w:r>
      <w:r w:rsidRPr="004C6191">
        <w:rPr>
          <w:rFonts w:ascii="仿宋" w:eastAsia="仿宋" w:hAnsi="仿宋"/>
          <w:sz w:val="30"/>
          <w:szCs w:val="30"/>
        </w:rPr>
        <w:t>X</w:t>
      </w:r>
      <w:r w:rsidRPr="004C6191">
        <w:rPr>
          <w:rFonts w:ascii="仿宋" w:eastAsia="仿宋" w:hAnsi="仿宋" w:hint="eastAsia"/>
          <w:sz w:val="30"/>
          <w:szCs w:val="30"/>
        </w:rPr>
        <w:t>学院</w:t>
      </w:r>
    </w:p>
    <w:p w14:paraId="1E012459" w14:textId="77777777" w:rsidR="0082347C" w:rsidRPr="004C6191" w:rsidRDefault="004A4C9B">
      <w:pPr>
        <w:spacing w:line="500" w:lineRule="exac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 w:hint="eastAsia"/>
          <w:sz w:val="30"/>
          <w:szCs w:val="30"/>
        </w:rPr>
        <w:t>广东省</w:t>
      </w:r>
      <w:r w:rsidRPr="004C6191">
        <w:rPr>
          <w:rFonts w:ascii="仿宋" w:eastAsia="仿宋" w:hAnsi="仿宋"/>
          <w:sz w:val="30"/>
          <w:szCs w:val="30"/>
        </w:rPr>
        <w:t>暨南大学教育发展基金会</w:t>
      </w:r>
    </w:p>
    <w:p w14:paraId="2CDC32B7" w14:textId="4BF2A301" w:rsidR="0082347C" w:rsidRPr="004C6191" w:rsidRDefault="004A4C9B">
      <w:pPr>
        <w:spacing w:line="500" w:lineRule="exac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4C6191">
        <w:rPr>
          <w:rFonts w:ascii="仿宋" w:eastAsia="仿宋" w:hAnsi="仿宋"/>
          <w:sz w:val="30"/>
          <w:szCs w:val="30"/>
        </w:rPr>
        <w:t>20</w:t>
      </w:r>
      <w:r w:rsidR="00AA2C25" w:rsidRPr="004C6191">
        <w:rPr>
          <w:rFonts w:ascii="仿宋" w:eastAsia="仿宋" w:hAnsi="仿宋"/>
          <w:sz w:val="30"/>
          <w:szCs w:val="30"/>
        </w:rPr>
        <w:t>2</w:t>
      </w:r>
      <w:r w:rsidR="00A547D3">
        <w:rPr>
          <w:rFonts w:ascii="仿宋" w:eastAsia="仿宋" w:hAnsi="仿宋" w:hint="eastAsia"/>
          <w:sz w:val="30"/>
          <w:szCs w:val="30"/>
        </w:rPr>
        <w:t>X</w:t>
      </w:r>
      <w:r w:rsidRPr="004C6191">
        <w:rPr>
          <w:rFonts w:ascii="仿宋" w:eastAsia="仿宋" w:hAnsi="仿宋" w:hint="eastAsia"/>
          <w:sz w:val="30"/>
          <w:szCs w:val="30"/>
        </w:rPr>
        <w:t>年</w:t>
      </w:r>
      <w:r w:rsidR="00A547D3">
        <w:rPr>
          <w:rFonts w:ascii="仿宋" w:eastAsia="仿宋" w:hAnsi="仿宋" w:hint="eastAsia"/>
          <w:sz w:val="30"/>
          <w:szCs w:val="30"/>
        </w:rPr>
        <w:t>X</w:t>
      </w:r>
      <w:r w:rsidRPr="004C6191">
        <w:rPr>
          <w:rFonts w:ascii="仿宋" w:eastAsia="仿宋" w:hAnsi="仿宋" w:hint="eastAsia"/>
          <w:sz w:val="30"/>
          <w:szCs w:val="30"/>
        </w:rPr>
        <w:t>月</w:t>
      </w:r>
      <w:r w:rsidR="00A547D3">
        <w:rPr>
          <w:rFonts w:ascii="仿宋" w:eastAsia="仿宋" w:hAnsi="仿宋" w:hint="eastAsia"/>
          <w:sz w:val="30"/>
          <w:szCs w:val="30"/>
        </w:rPr>
        <w:t>XX</w:t>
      </w:r>
      <w:r w:rsidRPr="004C6191">
        <w:rPr>
          <w:rFonts w:ascii="仿宋" w:eastAsia="仿宋" w:hAnsi="仿宋" w:hint="eastAsia"/>
          <w:sz w:val="30"/>
          <w:szCs w:val="30"/>
        </w:rPr>
        <w:t>日</w:t>
      </w:r>
    </w:p>
    <w:p w14:paraId="16925BCB" w14:textId="77777777" w:rsidR="0082347C" w:rsidRDefault="004A4C9B">
      <w:pPr>
        <w:widowControl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07D82EE6" w14:textId="5EB5F514" w:rsidR="0082347C" w:rsidRPr="004C6191" w:rsidRDefault="004A4C9B">
      <w:pPr>
        <w:spacing w:line="360" w:lineRule="auto"/>
        <w:ind w:firstLineChars="200" w:firstLine="883"/>
        <w:jc w:val="center"/>
        <w:rPr>
          <w:rFonts w:ascii="黑体" w:eastAsia="黑体" w:hAnsi="黑体" w:hint="eastAsia"/>
          <w:b/>
          <w:sz w:val="44"/>
          <w:szCs w:val="44"/>
        </w:rPr>
      </w:pPr>
      <w:r w:rsidRPr="004C6191">
        <w:rPr>
          <w:rFonts w:ascii="黑体" w:eastAsia="黑体" w:hAnsi="黑体" w:hint="eastAsia"/>
          <w:b/>
          <w:sz w:val="44"/>
          <w:szCs w:val="44"/>
        </w:rPr>
        <w:lastRenderedPageBreak/>
        <w:t>暨南大学“</w:t>
      </w:r>
      <w:r w:rsidRPr="004C6191">
        <w:rPr>
          <w:rFonts w:ascii="黑体" w:eastAsia="黑体" w:hAnsi="黑体" w:hint="eastAsia"/>
          <w:b/>
          <w:color w:val="FF0000"/>
          <w:sz w:val="44"/>
          <w:szCs w:val="44"/>
        </w:rPr>
        <w:t>X</w:t>
      </w:r>
      <w:r w:rsidRPr="004C6191">
        <w:rPr>
          <w:rFonts w:ascii="黑体" w:eastAsia="黑体" w:hAnsi="黑体"/>
          <w:b/>
          <w:color w:val="FF0000"/>
          <w:sz w:val="44"/>
          <w:szCs w:val="44"/>
        </w:rPr>
        <w:t>XX</w:t>
      </w:r>
      <w:r w:rsidRPr="004C6191">
        <w:rPr>
          <w:rFonts w:ascii="黑体" w:eastAsia="黑体" w:hAnsi="黑体" w:hint="eastAsia"/>
          <w:b/>
          <w:color w:val="FF0000"/>
          <w:sz w:val="44"/>
          <w:szCs w:val="44"/>
        </w:rPr>
        <w:t>基金</w:t>
      </w:r>
      <w:r w:rsidRPr="004C6191">
        <w:rPr>
          <w:rFonts w:ascii="黑体" w:eastAsia="黑体" w:hAnsi="黑体" w:hint="eastAsia"/>
          <w:b/>
          <w:sz w:val="44"/>
          <w:szCs w:val="44"/>
        </w:rPr>
        <w:t>”</w:t>
      </w:r>
    </w:p>
    <w:p w14:paraId="0B8BF138" w14:textId="77777777" w:rsidR="0082347C" w:rsidRPr="004C6191" w:rsidRDefault="004A4C9B">
      <w:pPr>
        <w:spacing w:line="360" w:lineRule="auto"/>
        <w:ind w:firstLineChars="200" w:firstLine="883"/>
        <w:jc w:val="center"/>
        <w:rPr>
          <w:rFonts w:ascii="黑体" w:eastAsia="黑体" w:hAnsi="黑体" w:hint="eastAsia"/>
          <w:b/>
          <w:sz w:val="44"/>
          <w:szCs w:val="44"/>
        </w:rPr>
      </w:pPr>
      <w:r w:rsidRPr="004C6191">
        <w:rPr>
          <w:rFonts w:ascii="黑体" w:eastAsia="黑体" w:hAnsi="黑体" w:hint="eastAsia"/>
          <w:b/>
          <w:sz w:val="44"/>
          <w:szCs w:val="44"/>
        </w:rPr>
        <w:t>管委会成员名单</w:t>
      </w:r>
    </w:p>
    <w:p w14:paraId="12B1A5A6" w14:textId="77777777" w:rsidR="0082347C" w:rsidRDefault="0082347C">
      <w:pPr>
        <w:spacing w:line="500" w:lineRule="exact"/>
        <w:ind w:firstLineChars="200"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442C7C8A" w14:textId="77777777" w:rsidR="0082347C" w:rsidRPr="004C6191" w:rsidRDefault="004A4C9B">
      <w:pPr>
        <w:spacing w:line="500" w:lineRule="exact"/>
        <w:ind w:firstLineChars="200" w:firstLine="560"/>
        <w:jc w:val="center"/>
        <w:rPr>
          <w:rFonts w:ascii="仿宋" w:eastAsia="仿宋" w:hAnsi="仿宋" w:hint="eastAsia"/>
          <w:bCs/>
          <w:sz w:val="28"/>
          <w:szCs w:val="28"/>
        </w:rPr>
      </w:pPr>
      <w:r w:rsidRPr="004C6191">
        <w:rPr>
          <w:rFonts w:ascii="仿宋" w:eastAsia="仿宋" w:hAnsi="仿宋" w:hint="eastAsia"/>
          <w:bCs/>
          <w:sz w:val="28"/>
          <w:szCs w:val="28"/>
        </w:rPr>
        <w:t>（</w:t>
      </w:r>
      <w:r w:rsidR="00AA2C25" w:rsidRPr="004C6191">
        <w:rPr>
          <w:rFonts w:ascii="仿宋" w:eastAsia="仿宋" w:hAnsi="仿宋" w:hint="eastAsia"/>
          <w:bCs/>
          <w:sz w:val="28"/>
          <w:szCs w:val="28"/>
        </w:rPr>
        <w:t>202</w:t>
      </w:r>
      <w:r w:rsidR="00AA2C25" w:rsidRPr="004C6191">
        <w:rPr>
          <w:rFonts w:ascii="仿宋" w:eastAsia="仿宋" w:hAnsi="仿宋"/>
          <w:bCs/>
          <w:sz w:val="28"/>
          <w:szCs w:val="28"/>
        </w:rPr>
        <w:t>X</w:t>
      </w:r>
      <w:r w:rsidRPr="004C6191">
        <w:rPr>
          <w:rFonts w:ascii="仿宋" w:eastAsia="仿宋" w:hAnsi="仿宋" w:hint="eastAsia"/>
          <w:bCs/>
          <w:sz w:val="28"/>
          <w:szCs w:val="28"/>
        </w:rPr>
        <w:t>年X</w:t>
      </w:r>
      <w:r w:rsidRPr="004C6191">
        <w:rPr>
          <w:rFonts w:ascii="仿宋" w:eastAsia="仿宋" w:hAnsi="仿宋"/>
          <w:bCs/>
          <w:sz w:val="28"/>
          <w:szCs w:val="28"/>
        </w:rPr>
        <w:t>X</w:t>
      </w:r>
      <w:r w:rsidRPr="004C6191">
        <w:rPr>
          <w:rFonts w:ascii="仿宋" w:eastAsia="仿宋" w:hAnsi="仿宋" w:hint="eastAsia"/>
          <w:bCs/>
          <w:sz w:val="28"/>
          <w:szCs w:val="28"/>
        </w:rPr>
        <w:t>月）</w:t>
      </w:r>
    </w:p>
    <w:p w14:paraId="79B28C8D" w14:textId="77777777" w:rsidR="0082347C" w:rsidRPr="004C6191" w:rsidRDefault="0082347C">
      <w:pPr>
        <w:spacing w:line="500" w:lineRule="exact"/>
        <w:ind w:firstLineChars="200" w:firstLine="560"/>
        <w:jc w:val="center"/>
        <w:rPr>
          <w:rFonts w:ascii="仿宋" w:eastAsia="仿宋" w:hAnsi="仿宋" w:hint="eastAsia"/>
          <w:bCs/>
          <w:sz w:val="28"/>
          <w:szCs w:val="28"/>
        </w:rPr>
      </w:pPr>
    </w:p>
    <w:p w14:paraId="51C6F5EE" w14:textId="0587E6FF" w:rsidR="0082347C" w:rsidRPr="004C6191" w:rsidRDefault="004A4C9B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 w:rsidRPr="004C6191">
        <w:rPr>
          <w:rFonts w:ascii="仿宋" w:eastAsia="仿宋" w:hAnsi="仿宋" w:hint="eastAsia"/>
          <w:bCs/>
          <w:sz w:val="28"/>
          <w:szCs w:val="28"/>
        </w:rPr>
        <w:t>主任：</w:t>
      </w:r>
      <w:r w:rsidR="00B447B4" w:rsidRPr="004C6191">
        <w:rPr>
          <w:rFonts w:ascii="仿宋" w:eastAsia="仿宋" w:hAnsi="仿宋" w:hint="eastAsia"/>
          <w:bCs/>
          <w:sz w:val="28"/>
          <w:szCs w:val="28"/>
        </w:rPr>
        <w:t>X</w:t>
      </w:r>
      <w:r w:rsidR="00B447B4" w:rsidRPr="004C6191">
        <w:rPr>
          <w:rFonts w:ascii="仿宋" w:eastAsia="仿宋" w:hAnsi="仿宋"/>
          <w:bCs/>
          <w:sz w:val="28"/>
          <w:szCs w:val="28"/>
        </w:rPr>
        <w:t>XX</w:t>
      </w:r>
    </w:p>
    <w:p w14:paraId="58D59D47" w14:textId="7F51FC80" w:rsidR="0082347C" w:rsidRPr="004C6191" w:rsidRDefault="004A4C9B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 w:rsidRPr="004C6191">
        <w:rPr>
          <w:rFonts w:ascii="仿宋" w:eastAsia="仿宋" w:hAnsi="仿宋" w:hint="eastAsia"/>
          <w:bCs/>
          <w:sz w:val="28"/>
          <w:szCs w:val="28"/>
        </w:rPr>
        <w:t>成员：</w:t>
      </w:r>
      <w:r w:rsidR="00B44F50" w:rsidRPr="004C6191">
        <w:rPr>
          <w:rFonts w:ascii="仿宋" w:eastAsia="仿宋" w:hAnsi="仿宋" w:hint="eastAsia"/>
          <w:bCs/>
          <w:sz w:val="28"/>
          <w:szCs w:val="28"/>
        </w:rPr>
        <w:t>X</w:t>
      </w:r>
      <w:r w:rsidR="00B44F50" w:rsidRPr="004C6191">
        <w:rPr>
          <w:rFonts w:ascii="仿宋" w:eastAsia="仿宋" w:hAnsi="仿宋"/>
          <w:bCs/>
          <w:sz w:val="28"/>
          <w:szCs w:val="28"/>
        </w:rPr>
        <w:t>XX</w:t>
      </w:r>
      <w:r w:rsidR="00B44F50" w:rsidRPr="004C6191">
        <w:rPr>
          <w:rFonts w:ascii="仿宋" w:eastAsia="仿宋" w:hAnsi="仿宋" w:hint="eastAsia"/>
          <w:bCs/>
          <w:sz w:val="28"/>
          <w:szCs w:val="28"/>
        </w:rPr>
        <w:t>、</w:t>
      </w:r>
      <w:r w:rsidR="00D31AA0" w:rsidRPr="004C6191">
        <w:rPr>
          <w:rFonts w:ascii="仿宋" w:eastAsia="仿宋" w:hAnsi="仿宋" w:hint="eastAsia"/>
          <w:bCs/>
          <w:sz w:val="28"/>
          <w:szCs w:val="28"/>
        </w:rPr>
        <w:t>X</w:t>
      </w:r>
      <w:r w:rsidR="00D31AA0" w:rsidRPr="004C6191">
        <w:rPr>
          <w:rFonts w:ascii="仿宋" w:eastAsia="仿宋" w:hAnsi="仿宋"/>
          <w:bCs/>
          <w:sz w:val="28"/>
          <w:szCs w:val="28"/>
        </w:rPr>
        <w:t>XX</w:t>
      </w:r>
    </w:p>
    <w:sectPr w:rsidR="0082347C" w:rsidRPr="004C619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3CC1" w14:textId="77777777" w:rsidR="001711BC" w:rsidRDefault="001711BC">
      <w:r>
        <w:separator/>
      </w:r>
    </w:p>
  </w:endnote>
  <w:endnote w:type="continuationSeparator" w:id="0">
    <w:p w14:paraId="78330E76" w14:textId="77777777" w:rsidR="001711BC" w:rsidRDefault="0017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8700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7B6429" w14:textId="77777777" w:rsidR="0082347C" w:rsidRDefault="003E1A3C" w:rsidP="003E1A3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F220" w14:textId="77777777" w:rsidR="001711BC" w:rsidRDefault="001711BC">
      <w:r>
        <w:separator/>
      </w:r>
    </w:p>
  </w:footnote>
  <w:footnote w:type="continuationSeparator" w:id="0">
    <w:p w14:paraId="354A99CA" w14:textId="77777777" w:rsidR="001711BC" w:rsidRDefault="0017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92C7" w14:textId="77777777" w:rsidR="0082347C" w:rsidRDefault="0082347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948"/>
    <w:multiLevelType w:val="multilevel"/>
    <w:tmpl w:val="028F5948"/>
    <w:lvl w:ilvl="0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CD289D"/>
    <w:multiLevelType w:val="multilevel"/>
    <w:tmpl w:val="02CD289D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0420415"/>
    <w:multiLevelType w:val="multilevel"/>
    <w:tmpl w:val="30420415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B75CE3"/>
    <w:multiLevelType w:val="multilevel"/>
    <w:tmpl w:val="62B75CE3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835681775">
    <w:abstractNumId w:val="2"/>
  </w:num>
  <w:num w:numId="2" w16cid:durableId="311914237">
    <w:abstractNumId w:val="0"/>
  </w:num>
  <w:num w:numId="3" w16cid:durableId="65958385">
    <w:abstractNumId w:val="3"/>
  </w:num>
  <w:num w:numId="4" w16cid:durableId="204520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7D"/>
    <w:rsid w:val="00035C2D"/>
    <w:rsid w:val="000619B0"/>
    <w:rsid w:val="000645F8"/>
    <w:rsid w:val="0009530C"/>
    <w:rsid w:val="000C07F7"/>
    <w:rsid w:val="000D205C"/>
    <w:rsid w:val="000D6A86"/>
    <w:rsid w:val="000D79FF"/>
    <w:rsid w:val="000E387A"/>
    <w:rsid w:val="000F5528"/>
    <w:rsid w:val="001047BE"/>
    <w:rsid w:val="0011178E"/>
    <w:rsid w:val="001145CF"/>
    <w:rsid w:val="00115654"/>
    <w:rsid w:val="001305B7"/>
    <w:rsid w:val="00135499"/>
    <w:rsid w:val="0014211D"/>
    <w:rsid w:val="00162B74"/>
    <w:rsid w:val="001711BC"/>
    <w:rsid w:val="001C7C23"/>
    <w:rsid w:val="001E4465"/>
    <w:rsid w:val="001E6663"/>
    <w:rsid w:val="001E67A4"/>
    <w:rsid w:val="001F02CB"/>
    <w:rsid w:val="00205B11"/>
    <w:rsid w:val="0022504C"/>
    <w:rsid w:val="00261F35"/>
    <w:rsid w:val="002A53C6"/>
    <w:rsid w:val="002C70FC"/>
    <w:rsid w:val="002D56C6"/>
    <w:rsid w:val="002E2B30"/>
    <w:rsid w:val="002F53A9"/>
    <w:rsid w:val="00306BE4"/>
    <w:rsid w:val="00310AA0"/>
    <w:rsid w:val="00352103"/>
    <w:rsid w:val="00377669"/>
    <w:rsid w:val="003955DD"/>
    <w:rsid w:val="003E1A3C"/>
    <w:rsid w:val="00447231"/>
    <w:rsid w:val="00483588"/>
    <w:rsid w:val="004A4C9B"/>
    <w:rsid w:val="004B06C0"/>
    <w:rsid w:val="004B0A0F"/>
    <w:rsid w:val="004B0D84"/>
    <w:rsid w:val="004C6191"/>
    <w:rsid w:val="004D2DF3"/>
    <w:rsid w:val="004E4083"/>
    <w:rsid w:val="004E457E"/>
    <w:rsid w:val="004E4C7C"/>
    <w:rsid w:val="004F60EC"/>
    <w:rsid w:val="00502644"/>
    <w:rsid w:val="00505F11"/>
    <w:rsid w:val="00507E00"/>
    <w:rsid w:val="00515317"/>
    <w:rsid w:val="00533210"/>
    <w:rsid w:val="00557AF9"/>
    <w:rsid w:val="00561BE0"/>
    <w:rsid w:val="00584AF7"/>
    <w:rsid w:val="005C3211"/>
    <w:rsid w:val="00614E51"/>
    <w:rsid w:val="0062730E"/>
    <w:rsid w:val="00633671"/>
    <w:rsid w:val="00641B24"/>
    <w:rsid w:val="00680B12"/>
    <w:rsid w:val="00693A14"/>
    <w:rsid w:val="006D02E6"/>
    <w:rsid w:val="006D5F8D"/>
    <w:rsid w:val="006D5FB9"/>
    <w:rsid w:val="006E5F99"/>
    <w:rsid w:val="006F7B24"/>
    <w:rsid w:val="00700AAE"/>
    <w:rsid w:val="00735CD9"/>
    <w:rsid w:val="00775F62"/>
    <w:rsid w:val="00787B4C"/>
    <w:rsid w:val="00791273"/>
    <w:rsid w:val="007947BE"/>
    <w:rsid w:val="007C499D"/>
    <w:rsid w:val="007F674C"/>
    <w:rsid w:val="0082347C"/>
    <w:rsid w:val="0082720E"/>
    <w:rsid w:val="00843B30"/>
    <w:rsid w:val="00866B37"/>
    <w:rsid w:val="00876735"/>
    <w:rsid w:val="00877C78"/>
    <w:rsid w:val="00893F25"/>
    <w:rsid w:val="008D2257"/>
    <w:rsid w:val="008F188F"/>
    <w:rsid w:val="008F2DC8"/>
    <w:rsid w:val="00912119"/>
    <w:rsid w:val="00920842"/>
    <w:rsid w:val="00942D3E"/>
    <w:rsid w:val="00947490"/>
    <w:rsid w:val="009A212C"/>
    <w:rsid w:val="009D4A88"/>
    <w:rsid w:val="009D7AA7"/>
    <w:rsid w:val="009F123F"/>
    <w:rsid w:val="00A037C1"/>
    <w:rsid w:val="00A14B88"/>
    <w:rsid w:val="00A3265E"/>
    <w:rsid w:val="00A45542"/>
    <w:rsid w:val="00A547D3"/>
    <w:rsid w:val="00A620C0"/>
    <w:rsid w:val="00A73052"/>
    <w:rsid w:val="00A76E44"/>
    <w:rsid w:val="00A91F84"/>
    <w:rsid w:val="00AA2C25"/>
    <w:rsid w:val="00AA7E3B"/>
    <w:rsid w:val="00AA7E48"/>
    <w:rsid w:val="00AC5B7D"/>
    <w:rsid w:val="00AE2AED"/>
    <w:rsid w:val="00B13E3D"/>
    <w:rsid w:val="00B33F17"/>
    <w:rsid w:val="00B35991"/>
    <w:rsid w:val="00B42CEE"/>
    <w:rsid w:val="00B447B4"/>
    <w:rsid w:val="00B44F50"/>
    <w:rsid w:val="00B566BE"/>
    <w:rsid w:val="00B666A8"/>
    <w:rsid w:val="00BA1987"/>
    <w:rsid w:val="00BA4082"/>
    <w:rsid w:val="00BC6CBD"/>
    <w:rsid w:val="00BE5505"/>
    <w:rsid w:val="00BF3797"/>
    <w:rsid w:val="00C03587"/>
    <w:rsid w:val="00C1241C"/>
    <w:rsid w:val="00C32A23"/>
    <w:rsid w:val="00C3415F"/>
    <w:rsid w:val="00C5281F"/>
    <w:rsid w:val="00C55E65"/>
    <w:rsid w:val="00C755DC"/>
    <w:rsid w:val="00C83376"/>
    <w:rsid w:val="00CC170D"/>
    <w:rsid w:val="00CC29D9"/>
    <w:rsid w:val="00D315D3"/>
    <w:rsid w:val="00D31AA0"/>
    <w:rsid w:val="00D43B64"/>
    <w:rsid w:val="00D54FA3"/>
    <w:rsid w:val="00D57454"/>
    <w:rsid w:val="00D805B3"/>
    <w:rsid w:val="00D834BF"/>
    <w:rsid w:val="00D84249"/>
    <w:rsid w:val="00D90D89"/>
    <w:rsid w:val="00D921BE"/>
    <w:rsid w:val="00DA3702"/>
    <w:rsid w:val="00DA5B15"/>
    <w:rsid w:val="00DB2C21"/>
    <w:rsid w:val="00DB5E74"/>
    <w:rsid w:val="00DD2C4E"/>
    <w:rsid w:val="00DE61B8"/>
    <w:rsid w:val="00DE76F7"/>
    <w:rsid w:val="00E52575"/>
    <w:rsid w:val="00E824E3"/>
    <w:rsid w:val="00EA087E"/>
    <w:rsid w:val="00EA40EC"/>
    <w:rsid w:val="00EA6641"/>
    <w:rsid w:val="00EC3771"/>
    <w:rsid w:val="00EE0223"/>
    <w:rsid w:val="00EF3A93"/>
    <w:rsid w:val="00EF4474"/>
    <w:rsid w:val="00EF5C24"/>
    <w:rsid w:val="00EF6881"/>
    <w:rsid w:val="00F0168C"/>
    <w:rsid w:val="00F1796D"/>
    <w:rsid w:val="00F2792B"/>
    <w:rsid w:val="00F5588B"/>
    <w:rsid w:val="00F63D40"/>
    <w:rsid w:val="00F70102"/>
    <w:rsid w:val="00F76275"/>
    <w:rsid w:val="00F90D33"/>
    <w:rsid w:val="00F95FAC"/>
    <w:rsid w:val="00FA43E7"/>
    <w:rsid w:val="00FB48DD"/>
    <w:rsid w:val="00FB6370"/>
    <w:rsid w:val="00FC16F9"/>
    <w:rsid w:val="48BA0593"/>
    <w:rsid w:val="6D2169D6"/>
    <w:rsid w:val="7A5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A5331"/>
  <w15:docId w15:val="{CC87AB3D-F471-40C1-9A2B-FE446BAC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黄海涛</dc:creator>
  <cp:lastModifiedBy>YM</cp:lastModifiedBy>
  <cp:revision>25</cp:revision>
  <cp:lastPrinted>2019-03-29T07:36:00Z</cp:lastPrinted>
  <dcterms:created xsi:type="dcterms:W3CDTF">2021-03-04T07:29:00Z</dcterms:created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99A656CD452248609596316F2FF81284</vt:lpwstr>
  </property>
</Properties>
</file>